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FFD" w:rsidRDefault="00E11048" w:rsidP="006F3FFD">
      <w:pPr>
        <w:jc w:val="center"/>
        <w:rPr>
          <w:rFonts w:ascii="微软雅黑" w:eastAsia="微软雅黑" w:hAnsi="微软雅黑" w:cs="Segoe UI"/>
          <w:color w:val="666666"/>
          <w:sz w:val="36"/>
          <w:szCs w:val="36"/>
          <w:shd w:val="clear" w:color="auto" w:fill="FFFFFF"/>
        </w:rPr>
      </w:pPr>
      <w:r w:rsidRPr="006F3FFD">
        <w:rPr>
          <w:rFonts w:ascii="微软雅黑" w:eastAsia="微软雅黑" w:hAnsi="微软雅黑" w:cs="Segoe UI" w:hint="eastAsia"/>
          <w:color w:val="666666"/>
          <w:sz w:val="36"/>
          <w:szCs w:val="36"/>
          <w:shd w:val="clear" w:color="auto" w:fill="FFFFFF"/>
        </w:rPr>
        <w:t>2021年度基本科研业务费揭榜挂帅专题</w:t>
      </w:r>
      <w:r w:rsidR="003D0FCC">
        <w:rPr>
          <w:rFonts w:ascii="微软雅黑" w:eastAsia="微软雅黑" w:hAnsi="微软雅黑" w:cs="Segoe UI" w:hint="eastAsia"/>
          <w:color w:val="666666"/>
          <w:sz w:val="36"/>
          <w:szCs w:val="36"/>
          <w:shd w:val="clear" w:color="auto" w:fill="FFFFFF"/>
        </w:rPr>
        <w:t>（第一批）</w:t>
      </w:r>
    </w:p>
    <w:p w:rsidR="00E11048" w:rsidRPr="006F3FFD" w:rsidRDefault="009002C3" w:rsidP="006F3FFD">
      <w:pPr>
        <w:jc w:val="center"/>
        <w:rPr>
          <w:rFonts w:ascii="微软雅黑" w:eastAsia="微软雅黑" w:hAnsi="微软雅黑" w:cs="Segoe UI"/>
          <w:color w:val="666666"/>
          <w:sz w:val="36"/>
          <w:szCs w:val="36"/>
          <w:shd w:val="clear" w:color="auto" w:fill="FFFFFF"/>
        </w:rPr>
      </w:pPr>
      <w:r>
        <w:rPr>
          <w:rFonts w:ascii="微软雅黑" w:eastAsia="微软雅黑" w:hAnsi="微软雅黑" w:cs="Segoe UI" w:hint="eastAsia"/>
          <w:color w:val="666666"/>
          <w:sz w:val="36"/>
          <w:szCs w:val="36"/>
          <w:shd w:val="clear" w:color="auto" w:fill="FFFFFF"/>
        </w:rPr>
        <w:t>项目指南</w:t>
      </w:r>
    </w:p>
    <w:p w:rsidR="009002C3" w:rsidRDefault="009002C3">
      <w:pPr>
        <w:rPr>
          <w:rFonts w:ascii="仿宋" w:eastAsia="仿宋" w:hAnsi="仿宋" w:cs="Segoe UI"/>
          <w:b/>
          <w:color w:val="666666"/>
          <w:sz w:val="32"/>
          <w:szCs w:val="32"/>
          <w:shd w:val="clear" w:color="auto" w:fill="FFFFFF"/>
        </w:rPr>
      </w:pPr>
    </w:p>
    <w:p w:rsidR="00E11048" w:rsidRPr="004B2F89" w:rsidRDefault="009002C3">
      <w:pPr>
        <w:rPr>
          <w:rFonts w:ascii="黑体" w:eastAsia="黑体" w:hAnsi="黑体" w:cs="Segoe UI"/>
          <w:b/>
          <w:color w:val="666666"/>
          <w:sz w:val="32"/>
          <w:szCs w:val="32"/>
          <w:shd w:val="clear" w:color="auto" w:fill="FFFFFF"/>
        </w:rPr>
      </w:pPr>
      <w:r w:rsidRPr="004B2F89">
        <w:rPr>
          <w:rFonts w:ascii="黑体" w:eastAsia="黑体" w:hAnsi="黑体" w:cs="Segoe UI" w:hint="eastAsia"/>
          <w:b/>
          <w:color w:val="666666"/>
          <w:sz w:val="32"/>
          <w:szCs w:val="32"/>
          <w:shd w:val="clear" w:color="auto" w:fill="FFFFFF"/>
        </w:rPr>
        <w:t>1</w:t>
      </w:r>
      <w:r w:rsidRPr="004B2F89">
        <w:rPr>
          <w:rFonts w:ascii="黑体" w:eastAsia="黑体" w:hAnsi="黑体" w:cs="Segoe UI"/>
          <w:b/>
          <w:color w:val="666666"/>
          <w:sz w:val="32"/>
          <w:szCs w:val="32"/>
          <w:shd w:val="clear" w:color="auto" w:fill="FFFFFF"/>
        </w:rPr>
        <w:t xml:space="preserve">. </w:t>
      </w:r>
      <w:r w:rsidR="004813CE" w:rsidRPr="004B2F89">
        <w:rPr>
          <w:rFonts w:ascii="黑体" w:eastAsia="黑体" w:hAnsi="黑体" w:cs="Segoe UI" w:hint="eastAsia"/>
          <w:b/>
          <w:color w:val="666666"/>
          <w:sz w:val="32"/>
          <w:szCs w:val="32"/>
          <w:shd w:val="clear" w:color="auto" w:fill="FFFFFF"/>
        </w:rPr>
        <w:t>“一带一路”国家</w:t>
      </w:r>
      <w:r w:rsidR="007C3B39" w:rsidRPr="004B2F89">
        <w:rPr>
          <w:rFonts w:ascii="黑体" w:eastAsia="黑体" w:hAnsi="黑体" w:cs="Segoe UI" w:hint="eastAsia"/>
          <w:b/>
          <w:color w:val="666666"/>
          <w:sz w:val="32"/>
          <w:szCs w:val="32"/>
          <w:shd w:val="clear" w:color="auto" w:fill="FFFFFF"/>
        </w:rPr>
        <w:t>智慧</w:t>
      </w:r>
      <w:r w:rsidR="00E11048" w:rsidRPr="004B2F89">
        <w:rPr>
          <w:rFonts w:ascii="黑体" w:eastAsia="黑体" w:hAnsi="黑体" w:cs="Segoe UI"/>
          <w:b/>
          <w:color w:val="666666"/>
          <w:sz w:val="32"/>
          <w:szCs w:val="32"/>
          <w:shd w:val="clear" w:color="auto" w:fill="FFFFFF"/>
        </w:rPr>
        <w:t>水管理建设技术服务</w:t>
      </w:r>
      <w:r w:rsidR="007C3B39" w:rsidRPr="004B2F89">
        <w:rPr>
          <w:rFonts w:ascii="黑体" w:eastAsia="黑体" w:hAnsi="黑体" w:cs="Segoe UI"/>
          <w:b/>
          <w:color w:val="666666"/>
          <w:sz w:val="32"/>
          <w:szCs w:val="32"/>
          <w:shd w:val="clear" w:color="auto" w:fill="FFFFFF"/>
        </w:rPr>
        <w:t>研究</w:t>
      </w:r>
    </w:p>
    <w:p w:rsidR="003848E2" w:rsidRPr="007C3B39" w:rsidRDefault="003E3285" w:rsidP="00E11048">
      <w:pPr>
        <w:ind w:firstLineChars="133" w:firstLine="427"/>
        <w:rPr>
          <w:rFonts w:ascii="仿宋" w:eastAsia="仿宋" w:hAnsi="仿宋" w:cs="Segoe UI"/>
          <w:color w:val="666666"/>
          <w:sz w:val="32"/>
          <w:szCs w:val="32"/>
          <w:shd w:val="clear" w:color="auto" w:fill="FFFFFF"/>
        </w:rPr>
      </w:pPr>
      <w:r w:rsidRPr="007C3B39">
        <w:rPr>
          <w:rFonts w:ascii="仿宋" w:eastAsia="仿宋" w:hAnsi="仿宋" w:cs="Segoe UI" w:hint="eastAsia"/>
          <w:b/>
          <w:color w:val="666666"/>
          <w:sz w:val="32"/>
          <w:szCs w:val="32"/>
          <w:shd w:val="clear" w:color="auto" w:fill="FFFFFF"/>
        </w:rPr>
        <w:t>1.</w:t>
      </w:r>
      <w:r w:rsidR="003B03CE" w:rsidRPr="007C3B39">
        <w:rPr>
          <w:rFonts w:ascii="仿宋" w:eastAsia="仿宋" w:hAnsi="仿宋" w:cs="Segoe UI"/>
          <w:b/>
          <w:color w:val="666666"/>
          <w:sz w:val="32"/>
          <w:szCs w:val="32"/>
          <w:shd w:val="clear" w:color="auto" w:fill="FFFFFF"/>
        </w:rPr>
        <w:t xml:space="preserve">1 </w:t>
      </w:r>
      <w:r w:rsidR="006F3FFD" w:rsidRPr="007C3B39">
        <w:rPr>
          <w:rFonts w:ascii="仿宋" w:eastAsia="仿宋" w:hAnsi="仿宋" w:cs="Segoe UI" w:hint="eastAsia"/>
          <w:b/>
          <w:color w:val="666666"/>
          <w:sz w:val="32"/>
          <w:szCs w:val="32"/>
          <w:shd w:val="clear" w:color="auto" w:fill="FFFFFF"/>
        </w:rPr>
        <w:t>研究背景与</w:t>
      </w:r>
      <w:r w:rsidR="00E11048" w:rsidRPr="007C3B39">
        <w:rPr>
          <w:rFonts w:ascii="仿宋" w:eastAsia="仿宋" w:hAnsi="仿宋" w:cs="Segoe UI" w:hint="eastAsia"/>
          <w:b/>
          <w:color w:val="666666"/>
          <w:sz w:val="32"/>
          <w:szCs w:val="32"/>
          <w:shd w:val="clear" w:color="auto" w:fill="FFFFFF"/>
        </w:rPr>
        <w:t>意义：</w:t>
      </w:r>
      <w:r w:rsidR="007C3B39" w:rsidRPr="007C3B39">
        <w:rPr>
          <w:rFonts w:ascii="仿宋" w:eastAsia="仿宋" w:hAnsi="仿宋" w:cs="Segoe UI" w:hint="eastAsia"/>
          <w:color w:val="666666"/>
          <w:sz w:val="32"/>
          <w:szCs w:val="32"/>
          <w:shd w:val="clear" w:color="auto" w:fill="FFFFFF"/>
        </w:rPr>
        <w:t>在全球变化与人类活动加剧双重影响下，“一带一路”沿线国家与地区水安全保障面临新挑战。水安全与粮食安全、能源安全、生态安全与社会安全互相交织、互相影响，已成为全球治理的核心内容。推动与“一带一路”沿线国家与地区水安全保障科教合作，对新时期践行我国“一带一路”倡议，提高中国水利的国际品牌和影响力，具有重要意义。</w:t>
      </w:r>
    </w:p>
    <w:p w:rsidR="00E11048" w:rsidRPr="007C3B39" w:rsidRDefault="003B03CE" w:rsidP="006F3FFD">
      <w:pPr>
        <w:ind w:firstLineChars="177" w:firstLine="569"/>
        <w:rPr>
          <w:rFonts w:ascii="仿宋" w:eastAsia="仿宋" w:hAnsi="仿宋" w:cs="Segoe UI"/>
          <w:color w:val="666666"/>
          <w:sz w:val="32"/>
          <w:szCs w:val="32"/>
          <w:shd w:val="clear" w:color="auto" w:fill="FFFFFF"/>
        </w:rPr>
      </w:pPr>
      <w:r w:rsidRPr="007C3B39">
        <w:rPr>
          <w:rFonts w:ascii="仿宋" w:eastAsia="仿宋" w:hAnsi="仿宋" w:cs="Segoe UI"/>
          <w:b/>
          <w:color w:val="666666"/>
          <w:sz w:val="32"/>
          <w:szCs w:val="32"/>
          <w:shd w:val="clear" w:color="auto" w:fill="FFFFFF"/>
        </w:rPr>
        <w:t>1.</w:t>
      </w:r>
      <w:r w:rsidR="003E3285" w:rsidRPr="007C3B39">
        <w:rPr>
          <w:rFonts w:ascii="仿宋" w:eastAsia="仿宋" w:hAnsi="仿宋" w:cs="Segoe UI" w:hint="eastAsia"/>
          <w:b/>
          <w:color w:val="666666"/>
          <w:sz w:val="32"/>
          <w:szCs w:val="32"/>
          <w:shd w:val="clear" w:color="auto" w:fill="FFFFFF"/>
        </w:rPr>
        <w:t>2</w:t>
      </w:r>
      <w:r w:rsidRPr="007C3B39">
        <w:rPr>
          <w:rFonts w:ascii="仿宋" w:eastAsia="仿宋" w:hAnsi="仿宋" w:cs="Segoe UI"/>
          <w:b/>
          <w:color w:val="666666"/>
          <w:sz w:val="32"/>
          <w:szCs w:val="32"/>
          <w:shd w:val="clear" w:color="auto" w:fill="FFFFFF"/>
        </w:rPr>
        <w:t xml:space="preserve"> </w:t>
      </w:r>
      <w:r w:rsidR="006F3FFD" w:rsidRPr="007C3B39">
        <w:rPr>
          <w:rFonts w:ascii="仿宋" w:eastAsia="仿宋" w:hAnsi="仿宋" w:cs="Segoe UI" w:hint="eastAsia"/>
          <w:b/>
          <w:color w:val="666666"/>
          <w:sz w:val="32"/>
          <w:szCs w:val="32"/>
          <w:shd w:val="clear" w:color="auto" w:fill="FFFFFF"/>
        </w:rPr>
        <w:t>研究内容：</w:t>
      </w:r>
      <w:r w:rsidR="007C3B39" w:rsidRPr="007C3B39">
        <w:rPr>
          <w:rFonts w:ascii="仿宋" w:eastAsia="仿宋" w:hAnsi="仿宋" w:cs="Segoe UI" w:hint="eastAsia"/>
          <w:color w:val="666666"/>
          <w:sz w:val="32"/>
          <w:szCs w:val="32"/>
          <w:shd w:val="clear" w:color="auto" w:fill="FFFFFF"/>
        </w:rPr>
        <w:t>基于大数据与物联网的水雨情监测、风险预警、应急指挥、会商决策等新技术；协助完成相关“一带一路”沿线国家与地区基础数据编录；开展沿线水利联合科考；协助进行水资源综合规划；提高防灾减灾和水资源管理的现代化与智慧化水平。</w:t>
      </w:r>
    </w:p>
    <w:p w:rsidR="00BC2C0D" w:rsidRDefault="003B03CE" w:rsidP="00BC2C0D">
      <w:pPr>
        <w:ind w:firstLineChars="177" w:firstLine="569"/>
        <w:rPr>
          <w:rFonts w:ascii="仿宋" w:eastAsia="仿宋" w:hAnsi="仿宋" w:cs="Segoe UI"/>
          <w:color w:val="666666"/>
          <w:sz w:val="32"/>
          <w:szCs w:val="32"/>
          <w:shd w:val="clear" w:color="auto" w:fill="FFFFFF"/>
        </w:rPr>
      </w:pPr>
      <w:r w:rsidRPr="007C3B39">
        <w:rPr>
          <w:rFonts w:ascii="仿宋" w:eastAsia="仿宋" w:hAnsi="仿宋" w:cs="Segoe UI"/>
          <w:b/>
          <w:color w:val="666666"/>
          <w:sz w:val="32"/>
          <w:szCs w:val="32"/>
          <w:shd w:val="clear" w:color="auto" w:fill="FFFFFF"/>
        </w:rPr>
        <w:t>1.</w:t>
      </w:r>
      <w:r w:rsidR="00BC2C0D" w:rsidRPr="007C3B39">
        <w:rPr>
          <w:rFonts w:ascii="仿宋" w:eastAsia="仿宋" w:hAnsi="仿宋" w:cs="Segoe UI" w:hint="eastAsia"/>
          <w:b/>
          <w:color w:val="666666"/>
          <w:sz w:val="32"/>
          <w:szCs w:val="32"/>
          <w:shd w:val="clear" w:color="auto" w:fill="FFFFFF"/>
        </w:rPr>
        <w:t>3</w:t>
      </w:r>
      <w:r w:rsidRPr="007C3B39">
        <w:rPr>
          <w:rFonts w:ascii="仿宋" w:eastAsia="仿宋" w:hAnsi="仿宋" w:cs="Segoe UI"/>
          <w:b/>
          <w:color w:val="666666"/>
          <w:sz w:val="32"/>
          <w:szCs w:val="32"/>
          <w:shd w:val="clear" w:color="auto" w:fill="FFFFFF"/>
        </w:rPr>
        <w:t xml:space="preserve"> </w:t>
      </w:r>
      <w:r w:rsidR="004813CE" w:rsidRPr="007C3B39">
        <w:rPr>
          <w:rFonts w:ascii="仿宋" w:eastAsia="仿宋" w:hAnsi="仿宋" w:cs="Segoe UI" w:hint="eastAsia"/>
          <w:b/>
          <w:color w:val="666666"/>
          <w:sz w:val="32"/>
          <w:szCs w:val="32"/>
          <w:shd w:val="clear" w:color="auto" w:fill="FFFFFF"/>
        </w:rPr>
        <w:t>考核指标</w:t>
      </w:r>
      <w:r w:rsidR="00BC2C0D" w:rsidRPr="007C3B39">
        <w:rPr>
          <w:rFonts w:ascii="仿宋" w:eastAsia="仿宋" w:hAnsi="仿宋" w:cs="Segoe UI" w:hint="eastAsia"/>
          <w:b/>
          <w:color w:val="666666"/>
          <w:sz w:val="32"/>
          <w:szCs w:val="32"/>
          <w:shd w:val="clear" w:color="auto" w:fill="FFFFFF"/>
        </w:rPr>
        <w:t>：</w:t>
      </w:r>
      <w:r w:rsidR="007C3B39" w:rsidRPr="007C3B39">
        <w:rPr>
          <w:rFonts w:ascii="仿宋" w:eastAsia="仿宋" w:hAnsi="仿宋" w:cs="Segoe UI" w:hint="eastAsia"/>
          <w:color w:val="666666"/>
          <w:sz w:val="32"/>
          <w:szCs w:val="32"/>
          <w:shd w:val="clear" w:color="auto" w:fill="FFFFFF"/>
        </w:rPr>
        <w:t>本专项拟资助</w:t>
      </w:r>
      <w:r w:rsidR="00AF136F">
        <w:rPr>
          <w:rFonts w:ascii="仿宋" w:eastAsia="仿宋" w:hAnsi="仿宋" w:cs="Segoe UI"/>
          <w:color w:val="666666"/>
          <w:sz w:val="32"/>
          <w:szCs w:val="32"/>
          <w:shd w:val="clear" w:color="auto" w:fill="FFFFFF"/>
        </w:rPr>
        <w:t>2</w:t>
      </w:r>
      <w:r w:rsidR="007C3B39" w:rsidRPr="007C3B39">
        <w:rPr>
          <w:rFonts w:ascii="仿宋" w:eastAsia="仿宋" w:hAnsi="仿宋" w:cs="Segoe UI"/>
          <w:color w:val="666666"/>
          <w:sz w:val="32"/>
          <w:szCs w:val="32"/>
          <w:shd w:val="clear" w:color="auto" w:fill="FFFFFF"/>
        </w:rPr>
        <w:t>年，资助项目1～2项。研究团队应与外方共同完成智慧水管理项目建议书，提交到中国政府，</w:t>
      </w:r>
      <w:r w:rsidR="00AF136F">
        <w:rPr>
          <w:rFonts w:ascii="仿宋" w:eastAsia="仿宋" w:hAnsi="仿宋" w:cs="Segoe UI" w:hint="eastAsia"/>
          <w:color w:val="666666"/>
          <w:sz w:val="32"/>
          <w:szCs w:val="32"/>
          <w:shd w:val="clear" w:color="auto" w:fill="FFFFFF"/>
        </w:rPr>
        <w:t>未来3</w:t>
      </w:r>
      <w:r w:rsidR="00AF136F" w:rsidRPr="007C3B39">
        <w:rPr>
          <w:rFonts w:ascii="仿宋" w:eastAsia="仿宋" w:hAnsi="仿宋" w:cs="Segoe UI"/>
          <w:color w:val="666666"/>
          <w:sz w:val="32"/>
          <w:szCs w:val="32"/>
          <w:shd w:val="clear" w:color="auto" w:fill="FFFFFF"/>
        </w:rPr>
        <w:t>～</w:t>
      </w:r>
      <w:r w:rsidR="00AF136F">
        <w:rPr>
          <w:rFonts w:ascii="仿宋" w:eastAsia="仿宋" w:hAnsi="仿宋" w:cs="Segoe UI"/>
          <w:color w:val="666666"/>
          <w:sz w:val="32"/>
          <w:szCs w:val="32"/>
          <w:shd w:val="clear" w:color="auto" w:fill="FFFFFF"/>
        </w:rPr>
        <w:t>5年内</w:t>
      </w:r>
      <w:r w:rsidR="007C3B39" w:rsidRPr="007C3B39">
        <w:rPr>
          <w:rFonts w:ascii="仿宋" w:eastAsia="仿宋" w:hAnsi="仿宋" w:cs="Segoe UI"/>
          <w:color w:val="666666"/>
          <w:sz w:val="32"/>
          <w:szCs w:val="32"/>
          <w:shd w:val="clear" w:color="auto" w:fill="FFFFFF"/>
        </w:rPr>
        <w:t>获批1项国际技术合作重大/重点项目；组织1-2次水利专业线上国际技术交流会；完成研究国家与地区水利调研报告1份，完成研究国家与地区水资源综合规划建议报告1份，为我国水利软实力和水利标准、水</w:t>
      </w:r>
      <w:r w:rsidR="007C3B39" w:rsidRPr="007C3B39">
        <w:rPr>
          <w:rFonts w:ascii="仿宋" w:eastAsia="仿宋" w:hAnsi="仿宋" w:cs="Segoe UI"/>
          <w:color w:val="666666"/>
          <w:sz w:val="32"/>
          <w:szCs w:val="32"/>
          <w:shd w:val="clear" w:color="auto" w:fill="FFFFFF"/>
        </w:rPr>
        <w:lastRenderedPageBreak/>
        <w:t>利技术和产品的输出，营造积极的国际舆论环境。</w:t>
      </w:r>
    </w:p>
    <w:p w:rsidR="00A856C5" w:rsidRDefault="00A856C5">
      <w:pPr>
        <w:widowControl/>
        <w:jc w:val="left"/>
        <w:rPr>
          <w:rFonts w:ascii="仿宋" w:eastAsia="仿宋" w:hAnsi="仿宋" w:cs="Segoe UI"/>
          <w:b/>
          <w:color w:val="666666"/>
          <w:sz w:val="32"/>
          <w:szCs w:val="32"/>
          <w:shd w:val="clear" w:color="auto" w:fill="FFFFFF"/>
        </w:rPr>
      </w:pPr>
    </w:p>
    <w:p w:rsidR="00230BDE" w:rsidRPr="004B2F89" w:rsidRDefault="00230BDE" w:rsidP="00230BDE">
      <w:pPr>
        <w:rPr>
          <w:rFonts w:ascii="黑体" w:eastAsia="黑体" w:hAnsi="黑体" w:cs="Segoe UI"/>
          <w:b/>
          <w:color w:val="666666"/>
          <w:sz w:val="32"/>
          <w:szCs w:val="32"/>
          <w:shd w:val="clear" w:color="auto" w:fill="FFFFFF"/>
        </w:rPr>
      </w:pPr>
      <w:r w:rsidRPr="004B2F89">
        <w:rPr>
          <w:rFonts w:ascii="黑体" w:eastAsia="黑体" w:hAnsi="黑体" w:cs="Segoe UI"/>
          <w:b/>
          <w:color w:val="666666"/>
          <w:sz w:val="32"/>
          <w:szCs w:val="32"/>
          <w:shd w:val="clear" w:color="auto" w:fill="FFFFFF"/>
        </w:rPr>
        <w:t xml:space="preserve">2. </w:t>
      </w:r>
      <w:r w:rsidR="00B0198E" w:rsidRPr="004B2F89">
        <w:rPr>
          <w:rFonts w:ascii="黑体" w:eastAsia="黑体" w:hAnsi="黑体" w:cs="Segoe UI" w:hint="eastAsia"/>
          <w:b/>
          <w:color w:val="666666"/>
          <w:sz w:val="32"/>
          <w:szCs w:val="32"/>
          <w:shd w:val="clear" w:color="auto" w:fill="FFFFFF"/>
        </w:rPr>
        <w:t>雅鲁藏布江下游</w:t>
      </w:r>
      <w:r w:rsidRPr="004B2F89">
        <w:rPr>
          <w:rFonts w:ascii="黑体" w:eastAsia="黑体" w:hAnsi="黑体" w:cs="Segoe UI" w:hint="eastAsia"/>
          <w:b/>
          <w:color w:val="666666"/>
          <w:sz w:val="32"/>
          <w:szCs w:val="32"/>
          <w:shd w:val="clear" w:color="auto" w:fill="FFFFFF"/>
        </w:rPr>
        <w:t>重大水电开发滑坡灾害链及防灾减灾研究</w:t>
      </w:r>
    </w:p>
    <w:p w:rsidR="00230BDE" w:rsidRDefault="00B0198E" w:rsidP="00230BDE">
      <w:pPr>
        <w:ind w:firstLineChars="133" w:firstLine="427"/>
        <w:rPr>
          <w:rFonts w:ascii="仿宋" w:eastAsia="仿宋" w:hAnsi="仿宋" w:cs="Segoe UI"/>
          <w:color w:val="666666"/>
          <w:sz w:val="32"/>
          <w:szCs w:val="32"/>
          <w:shd w:val="clear" w:color="auto" w:fill="FFFFFF"/>
        </w:rPr>
      </w:pPr>
      <w:r>
        <w:rPr>
          <w:rFonts w:ascii="仿宋" w:eastAsia="仿宋" w:hAnsi="仿宋" w:cs="Segoe UI"/>
          <w:b/>
          <w:color w:val="666666"/>
          <w:sz w:val="32"/>
          <w:szCs w:val="32"/>
          <w:shd w:val="clear" w:color="auto" w:fill="FFFFFF"/>
        </w:rPr>
        <w:t>2</w:t>
      </w:r>
      <w:r w:rsidR="00230BDE">
        <w:rPr>
          <w:rFonts w:ascii="仿宋" w:eastAsia="仿宋" w:hAnsi="仿宋" w:cs="Segoe UI" w:hint="eastAsia"/>
          <w:b/>
          <w:color w:val="666666"/>
          <w:sz w:val="32"/>
          <w:szCs w:val="32"/>
          <w:shd w:val="clear" w:color="auto" w:fill="FFFFFF"/>
        </w:rPr>
        <w:t>.</w:t>
      </w:r>
      <w:r w:rsidR="00230BDE">
        <w:rPr>
          <w:rFonts w:ascii="仿宋" w:eastAsia="仿宋" w:hAnsi="仿宋" w:cs="Segoe UI"/>
          <w:b/>
          <w:color w:val="666666"/>
          <w:sz w:val="32"/>
          <w:szCs w:val="32"/>
          <w:shd w:val="clear" w:color="auto" w:fill="FFFFFF"/>
        </w:rPr>
        <w:t xml:space="preserve">1 </w:t>
      </w:r>
      <w:r w:rsidR="00230BDE" w:rsidRPr="00340C44">
        <w:rPr>
          <w:rFonts w:ascii="仿宋" w:eastAsia="仿宋" w:hAnsi="仿宋" w:cs="Segoe UI" w:hint="eastAsia"/>
          <w:b/>
          <w:color w:val="666666"/>
          <w:sz w:val="32"/>
          <w:szCs w:val="32"/>
          <w:shd w:val="clear" w:color="auto" w:fill="FFFFFF"/>
        </w:rPr>
        <w:t>研究背景与意义：</w:t>
      </w:r>
      <w:r w:rsidR="00230BDE" w:rsidRPr="00230BDE">
        <w:rPr>
          <w:rFonts w:ascii="仿宋" w:eastAsia="仿宋" w:hAnsi="仿宋" w:cs="Segoe UI" w:hint="eastAsia"/>
          <w:color w:val="666666"/>
          <w:sz w:val="32"/>
          <w:szCs w:val="32"/>
          <w:shd w:val="clear" w:color="auto" w:fill="FFFFFF"/>
        </w:rPr>
        <w:t>国家“十四五”规划和</w:t>
      </w:r>
      <w:r w:rsidR="00230BDE" w:rsidRPr="00230BDE">
        <w:rPr>
          <w:rFonts w:ascii="仿宋" w:eastAsia="仿宋" w:hAnsi="仿宋" w:cs="Segoe UI"/>
          <w:color w:val="666666"/>
          <w:sz w:val="32"/>
          <w:szCs w:val="32"/>
          <w:shd w:val="clear" w:color="auto" w:fill="FFFFFF"/>
        </w:rPr>
        <w:t>2035年远景目标中明确提出实施雅鲁藏布江下游水电开发。雅鲁藏布江流域水能资源最丰富，地质环境及其复杂，开发难度大。其中滑坡灾害链研究是影响重大水电工程开发决策建设的重大技术难题。最重要的关键核心技术问题涉及滑坡特别是库坝区高位高危滑坡的判识、特征、机理、灾害链及风险防控以及与重大工程的互馈作用</w:t>
      </w:r>
      <w:r w:rsidR="00230BDE">
        <w:rPr>
          <w:rFonts w:ascii="仿宋" w:eastAsia="仿宋" w:hAnsi="仿宋" w:cs="Segoe UI" w:hint="eastAsia"/>
          <w:color w:val="666666"/>
          <w:sz w:val="32"/>
          <w:szCs w:val="32"/>
          <w:shd w:val="clear" w:color="auto" w:fill="FFFFFF"/>
        </w:rPr>
        <w:t>，</w:t>
      </w:r>
      <w:r w:rsidR="00230BDE" w:rsidRPr="00230BDE">
        <w:rPr>
          <w:rFonts w:ascii="仿宋" w:eastAsia="仿宋" w:hAnsi="仿宋" w:cs="Segoe UI"/>
          <w:color w:val="666666"/>
          <w:sz w:val="32"/>
          <w:szCs w:val="32"/>
          <w:shd w:val="clear" w:color="auto" w:fill="FFFFFF"/>
        </w:rPr>
        <w:t>涉及滑坡地质灾害、地球物理、地质工程、岩土工程、测绘工程、监测、力学等多学科，需要联合攻关，发挥产学研合作、多学科协同优势。</w:t>
      </w:r>
    </w:p>
    <w:p w:rsidR="00230BDE" w:rsidRDefault="00B0198E" w:rsidP="00230BDE">
      <w:pPr>
        <w:ind w:firstLineChars="177" w:firstLine="569"/>
        <w:rPr>
          <w:rFonts w:ascii="仿宋" w:eastAsia="仿宋" w:hAnsi="仿宋" w:cs="Segoe UI"/>
          <w:color w:val="666666"/>
          <w:sz w:val="32"/>
          <w:szCs w:val="32"/>
          <w:shd w:val="clear" w:color="auto" w:fill="FFFFFF"/>
        </w:rPr>
      </w:pPr>
      <w:r>
        <w:rPr>
          <w:rFonts w:ascii="仿宋" w:eastAsia="仿宋" w:hAnsi="仿宋" w:cs="Segoe UI"/>
          <w:b/>
          <w:color w:val="666666"/>
          <w:sz w:val="32"/>
          <w:szCs w:val="32"/>
          <w:shd w:val="clear" w:color="auto" w:fill="FFFFFF"/>
        </w:rPr>
        <w:t>2</w:t>
      </w:r>
      <w:r w:rsidR="00230BDE">
        <w:rPr>
          <w:rFonts w:ascii="仿宋" w:eastAsia="仿宋" w:hAnsi="仿宋" w:cs="Segoe UI"/>
          <w:b/>
          <w:color w:val="666666"/>
          <w:sz w:val="32"/>
          <w:szCs w:val="32"/>
          <w:shd w:val="clear" w:color="auto" w:fill="FFFFFF"/>
        </w:rPr>
        <w:t>.</w:t>
      </w:r>
      <w:r w:rsidR="00230BDE" w:rsidRPr="00F67CDE">
        <w:rPr>
          <w:rFonts w:ascii="仿宋" w:eastAsia="仿宋" w:hAnsi="仿宋" w:cs="Segoe UI" w:hint="eastAsia"/>
          <w:b/>
          <w:color w:val="666666"/>
          <w:sz w:val="32"/>
          <w:szCs w:val="32"/>
          <w:shd w:val="clear" w:color="auto" w:fill="FFFFFF"/>
        </w:rPr>
        <w:t>2</w:t>
      </w:r>
      <w:r w:rsidR="00230BDE">
        <w:rPr>
          <w:rFonts w:ascii="仿宋" w:eastAsia="仿宋" w:hAnsi="仿宋" w:cs="Segoe UI"/>
          <w:b/>
          <w:color w:val="666666"/>
          <w:sz w:val="32"/>
          <w:szCs w:val="32"/>
          <w:shd w:val="clear" w:color="auto" w:fill="FFFFFF"/>
        </w:rPr>
        <w:t xml:space="preserve"> </w:t>
      </w:r>
      <w:r w:rsidR="00230BDE" w:rsidRPr="00F67CDE">
        <w:rPr>
          <w:rFonts w:ascii="仿宋" w:eastAsia="仿宋" w:hAnsi="仿宋" w:cs="Segoe UI" w:hint="eastAsia"/>
          <w:b/>
          <w:color w:val="666666"/>
          <w:sz w:val="32"/>
          <w:szCs w:val="32"/>
          <w:shd w:val="clear" w:color="auto" w:fill="FFFFFF"/>
        </w:rPr>
        <w:t>研究内容：</w:t>
      </w:r>
      <w:r w:rsidR="00230BDE" w:rsidRPr="00230BDE">
        <w:rPr>
          <w:rFonts w:ascii="仿宋" w:eastAsia="仿宋" w:hAnsi="仿宋" w:cs="Segoe UI"/>
          <w:color w:val="666666"/>
          <w:sz w:val="32"/>
          <w:szCs w:val="32"/>
          <w:shd w:val="clear" w:color="auto" w:fill="FFFFFF"/>
        </w:rPr>
        <w:t>滑坡的圈定、判识技术；滑坡灾害链研究，主要是堰塞、堵江以及涌浪；滑坡水动力和地震动力作用机制及分析技术研究；滑坡与工程决策及建设（如坝高，关键问题涌浪研究、监测预警防控）。</w:t>
      </w:r>
    </w:p>
    <w:p w:rsidR="00A856C5" w:rsidRDefault="00B0198E" w:rsidP="00B0198E">
      <w:pPr>
        <w:ind w:firstLineChars="177" w:firstLine="569"/>
        <w:rPr>
          <w:rFonts w:ascii="仿宋" w:eastAsia="仿宋" w:hAnsi="仿宋" w:cs="Segoe UI"/>
          <w:color w:val="666666"/>
          <w:sz w:val="32"/>
          <w:szCs w:val="32"/>
          <w:shd w:val="clear" w:color="auto" w:fill="FFFFFF"/>
        </w:rPr>
      </w:pPr>
      <w:r>
        <w:rPr>
          <w:rFonts w:ascii="仿宋" w:eastAsia="仿宋" w:hAnsi="仿宋" w:cs="Segoe UI"/>
          <w:b/>
          <w:color w:val="666666"/>
          <w:sz w:val="32"/>
          <w:szCs w:val="32"/>
          <w:shd w:val="clear" w:color="auto" w:fill="FFFFFF"/>
        </w:rPr>
        <w:t>2</w:t>
      </w:r>
      <w:r w:rsidR="00230BDE">
        <w:rPr>
          <w:rFonts w:ascii="仿宋" w:eastAsia="仿宋" w:hAnsi="仿宋" w:cs="Segoe UI"/>
          <w:b/>
          <w:color w:val="666666"/>
          <w:sz w:val="32"/>
          <w:szCs w:val="32"/>
          <w:shd w:val="clear" w:color="auto" w:fill="FFFFFF"/>
        </w:rPr>
        <w:t>.</w:t>
      </w:r>
      <w:r w:rsidR="00230BDE" w:rsidRPr="00BC2C0D">
        <w:rPr>
          <w:rFonts w:ascii="仿宋" w:eastAsia="仿宋" w:hAnsi="仿宋" w:cs="Segoe UI" w:hint="eastAsia"/>
          <w:b/>
          <w:color w:val="666666"/>
          <w:sz w:val="32"/>
          <w:szCs w:val="32"/>
          <w:shd w:val="clear" w:color="auto" w:fill="FFFFFF"/>
        </w:rPr>
        <w:t>3</w:t>
      </w:r>
      <w:r w:rsidR="00230BDE">
        <w:rPr>
          <w:rFonts w:ascii="仿宋" w:eastAsia="仿宋" w:hAnsi="仿宋" w:cs="Segoe UI"/>
          <w:b/>
          <w:color w:val="666666"/>
          <w:sz w:val="32"/>
          <w:szCs w:val="32"/>
          <w:shd w:val="clear" w:color="auto" w:fill="FFFFFF"/>
        </w:rPr>
        <w:t xml:space="preserve"> </w:t>
      </w:r>
      <w:r>
        <w:rPr>
          <w:rFonts w:ascii="仿宋" w:eastAsia="仿宋" w:hAnsi="仿宋" w:cs="Segoe UI"/>
          <w:b/>
          <w:color w:val="666666"/>
          <w:sz w:val="32"/>
          <w:szCs w:val="32"/>
          <w:shd w:val="clear" w:color="auto" w:fill="FFFFFF"/>
        </w:rPr>
        <w:t>资助期限与</w:t>
      </w:r>
      <w:r>
        <w:rPr>
          <w:rFonts w:ascii="仿宋" w:eastAsia="仿宋" w:hAnsi="仿宋" w:cs="Segoe UI" w:hint="eastAsia"/>
          <w:b/>
          <w:color w:val="666666"/>
          <w:sz w:val="32"/>
          <w:szCs w:val="32"/>
          <w:shd w:val="clear" w:color="auto" w:fill="FFFFFF"/>
        </w:rPr>
        <w:t>考核指标</w:t>
      </w:r>
      <w:r w:rsidR="00230BDE" w:rsidRPr="00BC2C0D">
        <w:rPr>
          <w:rFonts w:ascii="仿宋" w:eastAsia="仿宋" w:hAnsi="仿宋" w:cs="Segoe UI" w:hint="eastAsia"/>
          <w:b/>
          <w:color w:val="666666"/>
          <w:sz w:val="32"/>
          <w:szCs w:val="32"/>
          <w:shd w:val="clear" w:color="auto" w:fill="FFFFFF"/>
        </w:rPr>
        <w:t>：</w:t>
      </w:r>
      <w:r w:rsidRPr="00B0198E">
        <w:rPr>
          <w:rFonts w:ascii="仿宋" w:eastAsia="仿宋" w:hAnsi="仿宋" w:cs="Segoe UI" w:hint="eastAsia"/>
          <w:color w:val="666666"/>
          <w:sz w:val="32"/>
          <w:szCs w:val="32"/>
          <w:shd w:val="clear" w:color="auto" w:fill="FFFFFF"/>
        </w:rPr>
        <w:t>本专项拟资助</w:t>
      </w:r>
      <w:r w:rsidR="00AF136F">
        <w:rPr>
          <w:rFonts w:ascii="仿宋" w:eastAsia="仿宋" w:hAnsi="仿宋" w:cs="Segoe UI"/>
          <w:color w:val="666666"/>
          <w:sz w:val="32"/>
          <w:szCs w:val="32"/>
          <w:shd w:val="clear" w:color="auto" w:fill="FFFFFF"/>
        </w:rPr>
        <w:t>2</w:t>
      </w:r>
      <w:r w:rsidRPr="00B0198E">
        <w:rPr>
          <w:rFonts w:ascii="仿宋" w:eastAsia="仿宋" w:hAnsi="仿宋" w:cs="Segoe UI"/>
          <w:color w:val="666666"/>
          <w:sz w:val="32"/>
          <w:szCs w:val="32"/>
          <w:shd w:val="clear" w:color="auto" w:fill="FFFFFF"/>
        </w:rPr>
        <w:t>年</w:t>
      </w:r>
      <w:r w:rsidRPr="00B0198E">
        <w:rPr>
          <w:rFonts w:ascii="仿宋" w:eastAsia="仿宋" w:hAnsi="仿宋" w:cs="Segoe UI" w:hint="eastAsia"/>
          <w:color w:val="666666"/>
          <w:sz w:val="32"/>
          <w:szCs w:val="32"/>
          <w:shd w:val="clear" w:color="auto" w:fill="FFFFFF"/>
        </w:rPr>
        <w:t>，</w:t>
      </w:r>
      <w:r>
        <w:rPr>
          <w:rFonts w:ascii="仿宋" w:eastAsia="仿宋" w:hAnsi="仿宋" w:cs="Segoe UI" w:hint="eastAsia"/>
          <w:color w:val="666666"/>
          <w:sz w:val="32"/>
          <w:szCs w:val="32"/>
          <w:shd w:val="clear" w:color="auto" w:fill="FFFFFF"/>
        </w:rPr>
        <w:t>资助项目1</w:t>
      </w:r>
      <w:r w:rsidRPr="00B0198E">
        <w:rPr>
          <w:rFonts w:ascii="仿宋" w:eastAsia="仿宋" w:hAnsi="仿宋" w:cs="Segoe UI" w:hint="eastAsia"/>
          <w:color w:val="666666"/>
          <w:sz w:val="32"/>
          <w:szCs w:val="32"/>
          <w:shd w:val="clear" w:color="auto" w:fill="FFFFFF"/>
        </w:rPr>
        <w:t>～</w:t>
      </w:r>
      <w:r>
        <w:rPr>
          <w:rFonts w:ascii="仿宋" w:eastAsia="仿宋" w:hAnsi="仿宋" w:cs="Segoe UI" w:hint="eastAsia"/>
          <w:color w:val="666666"/>
          <w:sz w:val="32"/>
          <w:szCs w:val="32"/>
          <w:shd w:val="clear" w:color="auto" w:fill="FFFFFF"/>
        </w:rPr>
        <w:t>2项。研究团队需</w:t>
      </w:r>
      <w:r w:rsidR="00230BDE" w:rsidRPr="00230BDE">
        <w:rPr>
          <w:rFonts w:ascii="仿宋" w:eastAsia="仿宋" w:hAnsi="仿宋" w:cs="Segoe UI" w:hint="eastAsia"/>
          <w:color w:val="666666"/>
          <w:sz w:val="32"/>
          <w:szCs w:val="32"/>
          <w:shd w:val="clear" w:color="auto" w:fill="FFFFFF"/>
        </w:rPr>
        <w:t>深度介入雅下开发建设工作，</w:t>
      </w:r>
      <w:r w:rsidR="00AF136F">
        <w:rPr>
          <w:rFonts w:ascii="仿宋" w:eastAsia="仿宋" w:hAnsi="仿宋" w:cs="Segoe UI" w:hint="eastAsia"/>
          <w:color w:val="666666"/>
          <w:sz w:val="32"/>
          <w:szCs w:val="32"/>
          <w:shd w:val="clear" w:color="auto" w:fill="FFFFFF"/>
        </w:rPr>
        <w:t>未来3</w:t>
      </w:r>
      <w:r w:rsidR="00AF136F" w:rsidRPr="007C3B39">
        <w:rPr>
          <w:rFonts w:ascii="仿宋" w:eastAsia="仿宋" w:hAnsi="仿宋" w:cs="Segoe UI"/>
          <w:color w:val="666666"/>
          <w:sz w:val="32"/>
          <w:szCs w:val="32"/>
          <w:shd w:val="clear" w:color="auto" w:fill="FFFFFF"/>
        </w:rPr>
        <w:t>～</w:t>
      </w:r>
      <w:r w:rsidR="00AF136F">
        <w:rPr>
          <w:rFonts w:ascii="仿宋" w:eastAsia="仿宋" w:hAnsi="仿宋" w:cs="Segoe UI"/>
          <w:color w:val="666666"/>
          <w:sz w:val="32"/>
          <w:szCs w:val="32"/>
          <w:shd w:val="clear" w:color="auto" w:fill="FFFFFF"/>
        </w:rPr>
        <w:t>5年内</w:t>
      </w:r>
      <w:r>
        <w:rPr>
          <w:rFonts w:ascii="仿宋" w:eastAsia="仿宋" w:hAnsi="仿宋" w:cs="Segoe UI" w:hint="eastAsia"/>
          <w:color w:val="666666"/>
          <w:sz w:val="32"/>
          <w:szCs w:val="32"/>
          <w:shd w:val="clear" w:color="auto" w:fill="FFFFFF"/>
        </w:rPr>
        <w:t>至少牵头获得雅下相关科研生产项目1项；</w:t>
      </w:r>
      <w:r w:rsidR="00230BDE" w:rsidRPr="00230BDE">
        <w:rPr>
          <w:rFonts w:ascii="仿宋" w:eastAsia="仿宋" w:hAnsi="仿宋" w:cs="Segoe UI" w:hint="eastAsia"/>
          <w:color w:val="666666"/>
          <w:sz w:val="32"/>
          <w:szCs w:val="32"/>
          <w:shd w:val="clear" w:color="auto" w:fill="FFFFFF"/>
        </w:rPr>
        <w:t>形成滑坡地质特征判识、灾害智能技术、基于大数据与机理分析的水库滑坡灾害链分析技术、滑坡成灾演化过程多尺度分析技</w:t>
      </w:r>
      <w:r w:rsidR="00230BDE" w:rsidRPr="00230BDE">
        <w:rPr>
          <w:rFonts w:ascii="仿宋" w:eastAsia="仿宋" w:hAnsi="仿宋" w:cs="Segoe UI" w:hint="eastAsia"/>
          <w:color w:val="666666"/>
          <w:sz w:val="32"/>
          <w:szCs w:val="32"/>
          <w:shd w:val="clear" w:color="auto" w:fill="FFFFFF"/>
        </w:rPr>
        <w:lastRenderedPageBreak/>
        <w:t>术以及滑坡涌浪堵江三维数值分析与物理模拟技术、监测预警风险防控理论方法、雅江下游重大工程应用等。</w:t>
      </w:r>
      <w:bookmarkStart w:id="0" w:name="_GoBack"/>
      <w:bookmarkEnd w:id="0"/>
    </w:p>
    <w:sectPr w:rsidR="00A856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96" w:rsidRDefault="007E0796" w:rsidP="002F1BBF">
      <w:r>
        <w:separator/>
      </w:r>
    </w:p>
  </w:endnote>
  <w:endnote w:type="continuationSeparator" w:id="0">
    <w:p w:rsidR="007E0796" w:rsidRDefault="007E0796" w:rsidP="002F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96" w:rsidRDefault="007E0796" w:rsidP="002F1BBF">
      <w:r>
        <w:separator/>
      </w:r>
    </w:p>
  </w:footnote>
  <w:footnote w:type="continuationSeparator" w:id="0">
    <w:p w:rsidR="007E0796" w:rsidRDefault="007E0796" w:rsidP="002F1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34C4"/>
    <w:multiLevelType w:val="hybridMultilevel"/>
    <w:tmpl w:val="6CEE55E2"/>
    <w:lvl w:ilvl="0" w:tplc="9720300A">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772F13EF"/>
    <w:multiLevelType w:val="multilevel"/>
    <w:tmpl w:val="C7E064E4"/>
    <w:lvl w:ilvl="0">
      <w:start w:val="2"/>
      <w:numFmt w:val="decimal"/>
      <w:lvlText w:val="%1"/>
      <w:lvlJc w:val="left"/>
      <w:pPr>
        <w:ind w:left="503" w:hanging="503"/>
      </w:pPr>
      <w:rPr>
        <w:rFonts w:hint="default"/>
        <w:b/>
      </w:rPr>
    </w:lvl>
    <w:lvl w:ilvl="1">
      <w:start w:val="1"/>
      <w:numFmt w:val="decimal"/>
      <w:lvlText w:val="%1.%2"/>
      <w:lvlJc w:val="left"/>
      <w:pPr>
        <w:ind w:left="1286" w:hanging="720"/>
      </w:pPr>
      <w:rPr>
        <w:rFonts w:hint="default"/>
        <w:b/>
      </w:rPr>
    </w:lvl>
    <w:lvl w:ilvl="2">
      <w:start w:val="1"/>
      <w:numFmt w:val="decimal"/>
      <w:lvlText w:val="%1.%2.%3"/>
      <w:lvlJc w:val="left"/>
      <w:pPr>
        <w:ind w:left="2212" w:hanging="1080"/>
      </w:pPr>
      <w:rPr>
        <w:rFonts w:hint="default"/>
        <w:b/>
      </w:rPr>
    </w:lvl>
    <w:lvl w:ilvl="3">
      <w:start w:val="1"/>
      <w:numFmt w:val="decimal"/>
      <w:lvlText w:val="%1.%2.%3.%4"/>
      <w:lvlJc w:val="left"/>
      <w:pPr>
        <w:ind w:left="3138" w:hanging="1440"/>
      </w:pPr>
      <w:rPr>
        <w:rFonts w:hint="default"/>
        <w:b/>
      </w:rPr>
    </w:lvl>
    <w:lvl w:ilvl="4">
      <w:start w:val="1"/>
      <w:numFmt w:val="decimal"/>
      <w:lvlText w:val="%1.%2.%3.%4.%5"/>
      <w:lvlJc w:val="left"/>
      <w:pPr>
        <w:ind w:left="3704" w:hanging="1440"/>
      </w:pPr>
      <w:rPr>
        <w:rFonts w:hint="default"/>
        <w:b/>
      </w:rPr>
    </w:lvl>
    <w:lvl w:ilvl="5">
      <w:start w:val="1"/>
      <w:numFmt w:val="decimal"/>
      <w:lvlText w:val="%1.%2.%3.%4.%5.%6"/>
      <w:lvlJc w:val="left"/>
      <w:pPr>
        <w:ind w:left="4630" w:hanging="1800"/>
      </w:pPr>
      <w:rPr>
        <w:rFonts w:hint="default"/>
        <w:b/>
      </w:rPr>
    </w:lvl>
    <w:lvl w:ilvl="6">
      <w:start w:val="1"/>
      <w:numFmt w:val="decimal"/>
      <w:lvlText w:val="%1.%2.%3.%4.%5.%6.%7"/>
      <w:lvlJc w:val="left"/>
      <w:pPr>
        <w:ind w:left="5556" w:hanging="2160"/>
      </w:pPr>
      <w:rPr>
        <w:rFonts w:hint="default"/>
        <w:b/>
      </w:rPr>
    </w:lvl>
    <w:lvl w:ilvl="7">
      <w:start w:val="1"/>
      <w:numFmt w:val="decimal"/>
      <w:lvlText w:val="%1.%2.%3.%4.%5.%6.%7.%8"/>
      <w:lvlJc w:val="left"/>
      <w:pPr>
        <w:ind w:left="6482" w:hanging="2520"/>
      </w:pPr>
      <w:rPr>
        <w:rFonts w:hint="default"/>
        <w:b/>
      </w:rPr>
    </w:lvl>
    <w:lvl w:ilvl="8">
      <w:start w:val="1"/>
      <w:numFmt w:val="decimal"/>
      <w:lvlText w:val="%1.%2.%3.%4.%5.%6.%7.%8.%9"/>
      <w:lvlJc w:val="left"/>
      <w:pPr>
        <w:ind w:left="7408" w:hanging="288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79"/>
    <w:rsid w:val="0002330A"/>
    <w:rsid w:val="0007397C"/>
    <w:rsid w:val="000B7C4C"/>
    <w:rsid w:val="00145EB3"/>
    <w:rsid w:val="00193A43"/>
    <w:rsid w:val="001B7057"/>
    <w:rsid w:val="00230BDE"/>
    <w:rsid w:val="002506B9"/>
    <w:rsid w:val="00280862"/>
    <w:rsid w:val="002F1BBF"/>
    <w:rsid w:val="00340C44"/>
    <w:rsid w:val="003848E2"/>
    <w:rsid w:val="003B03CE"/>
    <w:rsid w:val="003D0FCC"/>
    <w:rsid w:val="003E3285"/>
    <w:rsid w:val="004813CE"/>
    <w:rsid w:val="004B2F89"/>
    <w:rsid w:val="004C15FA"/>
    <w:rsid w:val="004D3BC5"/>
    <w:rsid w:val="005358E6"/>
    <w:rsid w:val="005F7A99"/>
    <w:rsid w:val="00612FE1"/>
    <w:rsid w:val="006A55A9"/>
    <w:rsid w:val="006B32ED"/>
    <w:rsid w:val="006F3FFD"/>
    <w:rsid w:val="007C3B39"/>
    <w:rsid w:val="007E0796"/>
    <w:rsid w:val="007E1DAB"/>
    <w:rsid w:val="00833C4B"/>
    <w:rsid w:val="009002C3"/>
    <w:rsid w:val="009062E5"/>
    <w:rsid w:val="00933E7D"/>
    <w:rsid w:val="00943779"/>
    <w:rsid w:val="00973D69"/>
    <w:rsid w:val="00A54775"/>
    <w:rsid w:val="00A77AEB"/>
    <w:rsid w:val="00A838A6"/>
    <w:rsid w:val="00A856C5"/>
    <w:rsid w:val="00A95975"/>
    <w:rsid w:val="00AF136F"/>
    <w:rsid w:val="00B0198E"/>
    <w:rsid w:val="00BC2C0D"/>
    <w:rsid w:val="00E11048"/>
    <w:rsid w:val="00ED096E"/>
    <w:rsid w:val="00F67A81"/>
    <w:rsid w:val="00F67CDE"/>
    <w:rsid w:val="00F90666"/>
    <w:rsid w:val="00FB413B"/>
    <w:rsid w:val="00FB7346"/>
    <w:rsid w:val="00FD7E31"/>
    <w:rsid w:val="00FF7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87422B-7C6D-4A5E-915B-630F2570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B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1BBF"/>
    <w:rPr>
      <w:sz w:val="18"/>
      <w:szCs w:val="18"/>
    </w:rPr>
  </w:style>
  <w:style w:type="paragraph" w:styleId="a4">
    <w:name w:val="footer"/>
    <w:basedOn w:val="a"/>
    <w:link w:val="Char0"/>
    <w:uiPriority w:val="99"/>
    <w:unhideWhenUsed/>
    <w:rsid w:val="002F1BBF"/>
    <w:pPr>
      <w:tabs>
        <w:tab w:val="center" w:pos="4153"/>
        <w:tab w:val="right" w:pos="8306"/>
      </w:tabs>
      <w:snapToGrid w:val="0"/>
      <w:jc w:val="left"/>
    </w:pPr>
    <w:rPr>
      <w:sz w:val="18"/>
      <w:szCs w:val="18"/>
    </w:rPr>
  </w:style>
  <w:style w:type="character" w:customStyle="1" w:styleId="Char0">
    <w:name w:val="页脚 Char"/>
    <w:basedOn w:val="a0"/>
    <w:link w:val="a4"/>
    <w:uiPriority w:val="99"/>
    <w:rsid w:val="002F1BBF"/>
    <w:rPr>
      <w:sz w:val="18"/>
      <w:szCs w:val="18"/>
    </w:rPr>
  </w:style>
  <w:style w:type="paragraph" w:styleId="a5">
    <w:name w:val="List Paragraph"/>
    <w:basedOn w:val="a"/>
    <w:uiPriority w:val="34"/>
    <w:qFormat/>
    <w:rsid w:val="001B70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cp:lastModifiedBy>
  <cp:revision>31</cp:revision>
  <dcterms:created xsi:type="dcterms:W3CDTF">2021-05-10T08:42:00Z</dcterms:created>
  <dcterms:modified xsi:type="dcterms:W3CDTF">2021-06-08T04:01:00Z</dcterms:modified>
</cp:coreProperties>
</file>